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INSTRUMEN</w:t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51B">
        <w:rPr>
          <w:rFonts w:ascii="Times New Roman" w:eastAsia="Calibri" w:hAnsi="Times New Roman" w:cs="Times New Roman"/>
          <w:b/>
          <w:sz w:val="24"/>
          <w:szCs w:val="24"/>
        </w:rPr>
        <w:t>LEMBAR OBSERVASI PENELITIAN</w:t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51B">
        <w:rPr>
          <w:rFonts w:ascii="Times New Roman" w:eastAsia="Calibri" w:hAnsi="Times New Roman" w:cs="Times New Roman"/>
          <w:b/>
          <w:sz w:val="24"/>
          <w:szCs w:val="24"/>
        </w:rPr>
        <w:t xml:space="preserve">ALAT PERMAINAN EDUKATIF </w:t>
      </w:r>
      <w:r w:rsidRPr="00E6451B">
        <w:rPr>
          <w:rFonts w:ascii="Times New Roman" w:eastAsia="Calibri" w:hAnsi="Times New Roman" w:cs="Times New Roman"/>
          <w:b/>
          <w:i/>
          <w:sz w:val="24"/>
          <w:szCs w:val="24"/>
        </w:rPr>
        <w:t>OUTDOOR</w:t>
      </w:r>
      <w:r w:rsidRPr="00E6451B">
        <w:rPr>
          <w:rFonts w:ascii="Times New Roman" w:eastAsia="Calibri" w:hAnsi="Times New Roman" w:cs="Times New Roman"/>
          <w:b/>
          <w:sz w:val="24"/>
          <w:szCs w:val="24"/>
        </w:rPr>
        <w:t xml:space="preserve"> YANG TERSEDIA DI TK SE-GUGUS TERATAI KOTA BENGKULU</w:t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eastAsia="Calibri" w:hAnsi="Times New Roman" w:cs="Times New Roman"/>
          <w:sz w:val="24"/>
          <w:szCs w:val="24"/>
        </w:rPr>
      </w:pP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Nama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6451B">
        <w:rPr>
          <w:rFonts w:ascii="Times New Roman" w:eastAsia="Calibri" w:hAnsi="Times New Roman" w:cs="Times New Roman"/>
          <w:sz w:val="24"/>
          <w:szCs w:val="24"/>
        </w:rPr>
        <w:t>TK :</w:t>
      </w:r>
      <w:proofErr w:type="gramEnd"/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Alamat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ab/>
        <w:t xml:space="preserve">     :</w:t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eastAsia="Calibri" w:hAnsi="Times New Roman" w:cs="Times New Roman"/>
          <w:sz w:val="24"/>
          <w:szCs w:val="24"/>
        </w:rPr>
      </w:pP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6451B">
        <w:rPr>
          <w:rFonts w:ascii="Times New Roman" w:eastAsia="Calibri" w:hAnsi="Times New Roman" w:cs="Times New Roman"/>
          <w:sz w:val="24"/>
          <w:szCs w:val="24"/>
        </w:rPr>
        <w:t>Berilah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tanda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centang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(√)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aspek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diamati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571"/>
        <w:gridCol w:w="3672"/>
        <w:gridCol w:w="818"/>
        <w:gridCol w:w="830"/>
        <w:gridCol w:w="996"/>
        <w:gridCol w:w="1017"/>
      </w:tblGrid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 xml:space="preserve"> Ada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Kondisi</w:t>
            </w:r>
            <w:proofErr w:type="spellEnd"/>
          </w:p>
        </w:tc>
      </w:tr>
      <w:tr w:rsidR="00E6451B" w:rsidRPr="00E6451B" w:rsidTr="00E6451B">
        <w:trPr>
          <w:trHeight w:val="2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 xml:space="preserve">A. APE Outdoor </w:t>
            </w: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Permanen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1B" w:rsidRPr="00E6451B" w:rsidRDefault="00E645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1B" w:rsidRPr="00E6451B" w:rsidRDefault="00E645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1B" w:rsidRPr="00E6451B" w:rsidRDefault="00E645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1B" w:rsidRPr="00E6451B" w:rsidRDefault="00E645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3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perosotan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jungkat-jungkit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kereta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putar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bola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dunia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papan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titian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jembatan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goyang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pasir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bergelantungan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monkey bar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)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jaring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laba-laba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2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B. APE Outdoor Non-</w:t>
            </w: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permanen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3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bakiak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bola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hulahop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mainan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memasak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lompat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tali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set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mainan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air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sepeda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roda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tiga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roda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1B" w:rsidRPr="00E6451B" w:rsidRDefault="00E6451B" w:rsidP="00E6451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451B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5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LEMBAR ANGKET PENELITIAN</w:t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51B">
        <w:rPr>
          <w:rFonts w:ascii="Times New Roman" w:eastAsia="Calibri" w:hAnsi="Times New Roman" w:cs="Times New Roman"/>
          <w:b/>
          <w:sz w:val="24"/>
          <w:szCs w:val="24"/>
        </w:rPr>
        <w:t>KENDALA GURU DALAM PENGELOLAAN ALAT PERMAINAN EDUKATIF OUTDOOR DI TK SE-GUGUS TERATAI KOTA BENGKULU</w:t>
      </w: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51B" w:rsidRPr="00E6451B" w:rsidRDefault="00E6451B" w:rsidP="00E6451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51B" w:rsidRPr="00E6451B" w:rsidRDefault="00E6451B" w:rsidP="00E6451B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Identitas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451B" w:rsidRPr="00E6451B" w:rsidRDefault="00E6451B" w:rsidP="00E6451B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Nama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Guru</w:t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  <w:t xml:space="preserve">:                  </w:t>
      </w:r>
    </w:p>
    <w:p w:rsidR="00E6451B" w:rsidRPr="00E6451B" w:rsidRDefault="00E6451B" w:rsidP="00E6451B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Usia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E6451B" w:rsidRPr="00E6451B" w:rsidRDefault="00E6451B" w:rsidP="00E6451B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Nama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TK</w:t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E6451B" w:rsidRPr="00E6451B" w:rsidRDefault="00E6451B" w:rsidP="00E6451B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terakhir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E6451B" w:rsidRPr="00E6451B" w:rsidRDefault="00E6451B" w:rsidP="00E6451B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51B" w:rsidRPr="00E6451B" w:rsidRDefault="00E6451B" w:rsidP="00E6451B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Petunjuk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pengisian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51B">
        <w:rPr>
          <w:rFonts w:ascii="Times New Roman" w:eastAsia="Calibri" w:hAnsi="Times New Roman" w:cs="Times New Roman"/>
          <w:sz w:val="24"/>
          <w:szCs w:val="24"/>
        </w:rPr>
        <w:t>angket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E6451B" w:rsidRPr="00E6451B" w:rsidRDefault="00E6451B" w:rsidP="00E6451B">
      <w:pPr>
        <w:numPr>
          <w:ilvl w:val="0"/>
          <w:numId w:val="2"/>
        </w:numPr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Mengisi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angket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membubuhkan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tanda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cheklist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E6451B">
        <w:rPr>
          <w:rFonts w:ascii="Times New Roman" w:eastAsia="Calibri" w:hAnsi="Times New Roman" w:cs="Times New Roman"/>
          <w:sz w:val="24"/>
          <w:szCs w:val="24"/>
        </w:rPr>
        <w:t>√ )</w:t>
      </w:r>
      <w:proofErr w:type="gram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kolom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tersedia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sebelah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pernyataan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51B" w:rsidRPr="00E6451B" w:rsidRDefault="00E6451B" w:rsidP="00E6451B">
      <w:pPr>
        <w:numPr>
          <w:ilvl w:val="0"/>
          <w:numId w:val="2"/>
        </w:numPr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E6451B">
        <w:rPr>
          <w:rFonts w:ascii="Times New Roman" w:eastAsia="Calibri" w:hAnsi="Times New Roman" w:cs="Times New Roman"/>
          <w:sz w:val="24"/>
          <w:szCs w:val="24"/>
        </w:rPr>
        <w:t>dimohon</w:t>
      </w:r>
      <w:proofErr w:type="spellEnd"/>
      <w:proofErr w:type="gram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menjawab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pernyataan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angket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bawah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Angket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dimohon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mengisi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sejujurnya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apapun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jawabannya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451B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proofErr w:type="gram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dijamin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kerahasiaannya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51B" w:rsidRPr="00E6451B" w:rsidRDefault="00E6451B" w:rsidP="00E6451B">
      <w:pPr>
        <w:numPr>
          <w:ilvl w:val="0"/>
          <w:numId w:val="2"/>
        </w:numPr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Bila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selesai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mohon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diperiksa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kembali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jangan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sampai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pengisian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pernyataan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terlewat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51B" w:rsidRPr="00E6451B" w:rsidRDefault="00E6451B" w:rsidP="00E6451B">
      <w:pPr>
        <w:numPr>
          <w:ilvl w:val="0"/>
          <w:numId w:val="2"/>
        </w:numPr>
        <w:spacing w:after="0" w:line="36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Pengisian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dibenarkan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hanya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alternatif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jawaban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pilihan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451B" w:rsidRPr="00E6451B" w:rsidRDefault="00E6451B" w:rsidP="00E6451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Sangat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  <w:t xml:space="preserve">   (SS)</w:t>
      </w:r>
    </w:p>
    <w:p w:rsidR="00E6451B" w:rsidRPr="00E6451B" w:rsidRDefault="00E6451B" w:rsidP="00E6451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  <w:r w:rsidRPr="00E6451B">
        <w:rPr>
          <w:rFonts w:ascii="Times New Roman" w:eastAsia="Calibri" w:hAnsi="Times New Roman" w:cs="Times New Roman"/>
          <w:sz w:val="24"/>
          <w:szCs w:val="24"/>
        </w:rPr>
        <w:tab/>
        <w:t xml:space="preserve">   (S)</w:t>
      </w:r>
    </w:p>
    <w:p w:rsidR="00E6451B" w:rsidRPr="00E6451B" w:rsidRDefault="00E6451B" w:rsidP="00E6451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ab/>
        <w:t xml:space="preserve">   (TS)</w:t>
      </w:r>
    </w:p>
    <w:p w:rsidR="00E6451B" w:rsidRPr="00E6451B" w:rsidRDefault="00E6451B" w:rsidP="00E6451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Sangat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(STS)</w:t>
      </w:r>
    </w:p>
    <w:p w:rsidR="00E6451B" w:rsidRPr="00E6451B" w:rsidRDefault="00E6451B" w:rsidP="00E6451B">
      <w:pPr>
        <w:numPr>
          <w:ilvl w:val="0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diketahui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APE </w:t>
      </w:r>
      <w:r w:rsidRPr="00E6451B">
        <w:rPr>
          <w:rFonts w:ascii="Times New Roman" w:eastAsia="Calibri" w:hAnsi="Times New Roman" w:cs="Times New Roman"/>
          <w:i/>
          <w:sz w:val="24"/>
          <w:szCs w:val="24"/>
        </w:rPr>
        <w:t>outdoor</w:t>
      </w:r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permainan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ruangan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biasanya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halaman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ditujukan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jasmani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motorik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451B">
        <w:rPr>
          <w:rFonts w:ascii="Times New Roman" w:eastAsia="Calibri" w:hAnsi="Times New Roman" w:cs="Times New Roman"/>
          <w:sz w:val="24"/>
          <w:szCs w:val="24"/>
        </w:rPr>
        <w:t>anak</w:t>
      </w:r>
      <w:proofErr w:type="spellEnd"/>
      <w:r w:rsidRPr="00E645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51B" w:rsidRPr="00E6451B" w:rsidRDefault="00E6451B" w:rsidP="00E645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51B" w:rsidRPr="00E6451B" w:rsidRDefault="00E6451B" w:rsidP="00E6451B">
      <w:pPr>
        <w:tabs>
          <w:tab w:val="left" w:pos="713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51B">
        <w:rPr>
          <w:rFonts w:ascii="Times New Roman" w:eastAsia="Calibri" w:hAnsi="Times New Roman" w:cs="Times New Roman"/>
          <w:sz w:val="24"/>
          <w:szCs w:val="24"/>
        </w:rPr>
        <w:tab/>
      </w:r>
    </w:p>
    <w:p w:rsidR="00E6451B" w:rsidRPr="00E6451B" w:rsidRDefault="00E6451B" w:rsidP="00E645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51B" w:rsidRPr="00E6451B" w:rsidRDefault="00E6451B" w:rsidP="00E645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7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997"/>
        <w:gridCol w:w="817"/>
        <w:gridCol w:w="708"/>
        <w:gridCol w:w="8"/>
        <w:gridCol w:w="709"/>
        <w:gridCol w:w="851"/>
      </w:tblGrid>
      <w:tr w:rsidR="00E6451B" w:rsidRPr="00E6451B" w:rsidTr="00E6451B">
        <w:trPr>
          <w:trHeight w:val="4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51B" w:rsidRPr="00E6451B" w:rsidRDefault="00E645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Alternatif</w:t>
            </w:r>
            <w:proofErr w:type="spellEnd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1B" w:rsidRPr="00E6451B" w:rsidRDefault="00E645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1B" w:rsidRPr="00E6451B" w:rsidRDefault="00E645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b/>
                <w:sz w:val="24"/>
                <w:szCs w:val="24"/>
              </w:rPr>
              <w:t>STS</w:t>
            </w: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Penggantian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 xml:space="preserve">outdoor 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rutin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berkala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melebihi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kapasitas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penyimpanan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khusus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keadaan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kerusakan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material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terlebih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dahulu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area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merangsang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area APE outdoor 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merangsang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mencapai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tempatkan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disesuaikan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digantikan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lahan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penataan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permukaan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lastRenderedPageBreak/>
              <w:t>aman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ukuran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menata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outdoor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sempit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penataan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menata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PAUD.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ukuran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peralatan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membersihkan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rapi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teratur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minim.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senantiasa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cek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keselamatan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senantiasa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membersihkan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memperbaiki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1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ditata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PAUD.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Pagar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pelindung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area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 xml:space="preserve">outdoor 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ind w:left="-108"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outdoor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cek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keselamatan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terlebih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dahulu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Area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dikelilingi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pagar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pelindung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peralatan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memperbaiki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outdoor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dibersihkan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perlatan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kebersihan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r w:rsidRPr="00E6451B">
              <w:rPr>
                <w:rFonts w:ascii="Times New Roman" w:hAnsi="Times New Roman"/>
                <w:sz w:val="24"/>
                <w:szCs w:val="24"/>
              </w:rPr>
              <w:lastRenderedPageBreak/>
              <w:t>minim.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Penempatan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berdekatan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lain.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Perbaikan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rusak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diperbaiki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peralatan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seadanya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gramStart"/>
            <w:r w:rsidRPr="00E6451B"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gram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kecelakaan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disesuaikan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tahapan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rutin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pengecatan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ulang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pendataan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diperlukan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Area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dikelilingi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pagar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pelindung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1B" w:rsidRPr="00E6451B" w:rsidTr="00E645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B" w:rsidRPr="00E6451B" w:rsidRDefault="00E6451B">
            <w:pPr>
              <w:tabs>
                <w:tab w:val="left" w:pos="30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51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rutin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pendataan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APE </w:t>
            </w:r>
            <w:r w:rsidRPr="00E6451B">
              <w:rPr>
                <w:rFonts w:ascii="Times New Roman" w:hAnsi="Times New Roman"/>
                <w:i/>
                <w:sz w:val="24"/>
                <w:szCs w:val="24"/>
              </w:rPr>
              <w:t>outdoor</w:t>
            </w:r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disaat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libur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51B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6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B" w:rsidRPr="00E6451B" w:rsidRDefault="00E6451B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1B" w:rsidRPr="00E6451B" w:rsidRDefault="00E6451B" w:rsidP="00E6451B">
      <w:pPr>
        <w:rPr>
          <w:rFonts w:ascii="Times New Roman" w:hAnsi="Times New Roman" w:cs="Times New Roman"/>
          <w:b/>
          <w:sz w:val="24"/>
          <w:szCs w:val="24"/>
        </w:rPr>
      </w:pPr>
    </w:p>
    <w:p w:rsidR="00D95CCB" w:rsidRPr="00E6451B" w:rsidRDefault="00D95CCB">
      <w:pPr>
        <w:rPr>
          <w:sz w:val="24"/>
          <w:szCs w:val="24"/>
        </w:rPr>
      </w:pPr>
    </w:p>
    <w:sectPr w:rsidR="00D95CCB" w:rsidRPr="00E6451B" w:rsidSect="00E6451B">
      <w:pgSz w:w="11907" w:h="16839" w:code="9"/>
      <w:pgMar w:top="2268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8D5"/>
    <w:multiLevelType w:val="hybridMultilevel"/>
    <w:tmpl w:val="5BD4574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7A21BB5"/>
    <w:multiLevelType w:val="hybridMultilevel"/>
    <w:tmpl w:val="62DC192C"/>
    <w:lvl w:ilvl="0" w:tplc="04090019">
      <w:start w:val="1"/>
      <w:numFmt w:val="lowerLetter"/>
      <w:lvlText w:val="%1.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30211C85"/>
    <w:multiLevelType w:val="hybridMultilevel"/>
    <w:tmpl w:val="84508F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1B"/>
    <w:rsid w:val="00D95CCB"/>
    <w:rsid w:val="00E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E645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E645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2022-01-22T05:09:00Z</dcterms:created>
  <dcterms:modified xsi:type="dcterms:W3CDTF">2022-01-22T05:13:00Z</dcterms:modified>
</cp:coreProperties>
</file>